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B1C55" w14:textId="1672B69A" w:rsidR="00390322" w:rsidRPr="00390322" w:rsidRDefault="00390322" w:rsidP="00390322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390322">
        <w:rPr>
          <w:rFonts w:cs="Arial"/>
          <w:b/>
          <w:sz w:val="24"/>
        </w:rPr>
        <w:t>3GPP TSG-RAN WG3 Meeting #117bis-e</w:t>
      </w:r>
      <w:r w:rsidRPr="00390322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390322">
        <w:rPr>
          <w:rFonts w:cs="Arial"/>
          <w:b/>
          <w:sz w:val="24"/>
        </w:rPr>
        <w:t>R3-22</w:t>
      </w:r>
      <w:r w:rsidR="00292C63">
        <w:rPr>
          <w:rFonts w:cs="Arial"/>
          <w:b/>
          <w:sz w:val="24"/>
        </w:rPr>
        <w:t>5499</w:t>
      </w:r>
    </w:p>
    <w:p w14:paraId="0E5ABA7B" w14:textId="77777777" w:rsidR="00390322" w:rsidRPr="00390322" w:rsidRDefault="00390322" w:rsidP="00390322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390322">
        <w:rPr>
          <w:rFonts w:cs="Arial"/>
          <w:b/>
          <w:sz w:val="24"/>
        </w:rPr>
        <w:t>10 October 2022 – 18 October 2022</w:t>
      </w:r>
    </w:p>
    <w:p w14:paraId="49B0ACBE" w14:textId="77777777" w:rsidR="00390322" w:rsidRPr="00390322" w:rsidRDefault="00390322" w:rsidP="00390322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390322">
        <w:rPr>
          <w:rFonts w:cs="Arial"/>
          <w:b/>
          <w:sz w:val="24"/>
        </w:rPr>
        <w:t>Online</w:t>
      </w:r>
    </w:p>
    <w:p w14:paraId="50B4A8CA" w14:textId="77777777" w:rsidR="004E6135" w:rsidRPr="004E6135" w:rsidRDefault="004E6135" w:rsidP="004E6135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</w:p>
    <w:p w14:paraId="7AD14354" w14:textId="7CCCB2C1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Agenda Item:</w:t>
      </w:r>
      <w:r w:rsidRPr="004E6135">
        <w:rPr>
          <w:sz w:val="22"/>
          <w:szCs w:val="22"/>
        </w:rPr>
        <w:tab/>
      </w:r>
      <w:r w:rsidR="00FA6C93">
        <w:rPr>
          <w:sz w:val="22"/>
          <w:szCs w:val="22"/>
        </w:rPr>
        <w:t>17.2</w:t>
      </w:r>
    </w:p>
    <w:p w14:paraId="4910E89F" w14:textId="2A5959F2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Source:</w:t>
      </w:r>
      <w:r w:rsidRPr="004E6135">
        <w:rPr>
          <w:sz w:val="22"/>
          <w:szCs w:val="22"/>
        </w:rPr>
        <w:tab/>
        <w:t>InterDigital</w:t>
      </w:r>
    </w:p>
    <w:p w14:paraId="28B90663" w14:textId="5F9581B2" w:rsidR="00214E6A" w:rsidRPr="004E613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E6135">
        <w:rPr>
          <w:sz w:val="22"/>
          <w:szCs w:val="22"/>
        </w:rPr>
        <w:t>Title:</w:t>
      </w:r>
      <w:r w:rsidRPr="004E6135">
        <w:rPr>
          <w:sz w:val="22"/>
          <w:szCs w:val="22"/>
        </w:rPr>
        <w:tab/>
      </w:r>
      <w:r w:rsidR="008276F8" w:rsidRPr="004E6135">
        <w:rPr>
          <w:sz w:val="22"/>
          <w:szCs w:val="22"/>
        </w:rPr>
        <w:t xml:space="preserve">Xn interface enhancements </w:t>
      </w:r>
      <w:r w:rsidR="00F737CA" w:rsidRPr="004E6135">
        <w:rPr>
          <w:sz w:val="22"/>
          <w:szCs w:val="22"/>
        </w:rPr>
        <w:t>in NTN</w:t>
      </w:r>
      <w:r w:rsidR="008276F8" w:rsidRPr="004E6135">
        <w:rPr>
          <w:sz w:val="22"/>
          <w:szCs w:val="22"/>
        </w:rPr>
        <w:t>.</w:t>
      </w:r>
    </w:p>
    <w:p w14:paraId="5D36C9A6" w14:textId="77777777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Document for:</w:t>
      </w:r>
      <w:r w:rsidRPr="004E6135">
        <w:rPr>
          <w:sz w:val="22"/>
          <w:szCs w:val="22"/>
        </w:rPr>
        <w:tab/>
        <w:t>Discussion, Decision</w:t>
      </w:r>
    </w:p>
    <w:p w14:paraId="19E2BC4D" w14:textId="5B610660" w:rsidR="00214E6A" w:rsidRPr="004E6135" w:rsidRDefault="00214E6A" w:rsidP="00214E6A">
      <w:pPr>
        <w:pStyle w:val="Heading1"/>
      </w:pPr>
      <w:r w:rsidRPr="004E6135">
        <w:t>Introduction</w:t>
      </w:r>
    </w:p>
    <w:p w14:paraId="40790BAD" w14:textId="77777777" w:rsidR="002D1910" w:rsidRPr="004E6135" w:rsidRDefault="002D1910" w:rsidP="002D1910">
      <w:pPr>
        <w:rPr>
          <w:bCs/>
        </w:rPr>
      </w:pPr>
      <w:r w:rsidRPr="004E6135">
        <w:t>An objective for Rel-18 NR NTN is to continue enhancements for both NTN-NTN and NTN-TN mobility and service continuity.</w:t>
      </w:r>
      <w:r w:rsidRPr="004E6135">
        <w:rPr>
          <w:bCs/>
        </w:rPr>
        <w:t xml:space="preserve"> Work will consider existing methods from NR TN and Rel-17 NR NTN as baseline for further enhancements, and will target the following specific objectives:</w:t>
      </w:r>
    </w:p>
    <w:p w14:paraId="7EC1D139" w14:textId="77777777" w:rsidR="002D1910" w:rsidRPr="004E6135" w:rsidRDefault="002D1910" w:rsidP="002D1910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NTN-TN and NTN-NTN measurement/mobility and service continuity enhancements [RAN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2,RAN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3,RAN4]</w:t>
      </w:r>
    </w:p>
    <w:p w14:paraId="6C846EB1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For NTN-NTN mobility, specify cell reselection enhancements for earth moving cell, the timing based and location-based cell reselection for quasi-earth fixed cell in Rel-17 can be considered as the starting point. [RAN2, RAN3, RAN4]</w:t>
      </w:r>
    </w:p>
    <w:p w14:paraId="2F97673A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NTN-NTN handover enhancement for RRC_CONNECTED UEs in the quasi-earth-fixed cell and earth-moving cell to reduce the signalling overhead. [RAN2, RAN3]</w:t>
      </w:r>
    </w:p>
    <w:p w14:paraId="5E5FD756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cell reselection enhancements for RRC_IDLE/INACTIVE UEs to reduce UE power consumption (NTN-TN mobility is prioritized). [RAN2, RAN3, RAN4]</w:t>
      </w:r>
    </w:p>
    <w:p w14:paraId="1DD4F215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Study and, if needed, specify enhancement to Xn[/NG] signalling to support feeder link switch-over, CHO, 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e.g.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 exchange of necessary information between gNBs. [RAN3]</w:t>
      </w:r>
    </w:p>
    <w:p w14:paraId="14226765" w14:textId="4D739225" w:rsidR="00A35A47" w:rsidRPr="004E6135" w:rsidRDefault="002D1910" w:rsidP="0002155F">
      <w:r w:rsidRPr="004E6135">
        <w:t xml:space="preserve">This document </w:t>
      </w:r>
      <w:r w:rsidR="00CD5FE5" w:rsidRPr="004E6135">
        <w:t>discusses</w:t>
      </w:r>
      <w:r w:rsidR="00401CF5" w:rsidRPr="004E6135">
        <w:t xml:space="preserve"> </w:t>
      </w:r>
      <w:r w:rsidR="0002155F" w:rsidRPr="004E6135">
        <w:t>Xn</w:t>
      </w:r>
      <w:r w:rsidR="00401CF5" w:rsidRPr="004E6135">
        <w:t xml:space="preserve"> </w:t>
      </w:r>
      <w:r w:rsidR="0002155F" w:rsidRPr="004E6135">
        <w:t>signalling</w:t>
      </w:r>
      <w:r w:rsidR="00401CF5" w:rsidRPr="004E6135">
        <w:t xml:space="preserve"> enhancements </w:t>
      </w:r>
      <w:r w:rsidR="0002155F" w:rsidRPr="004E6135">
        <w:t>to support feeder link switch-over</w:t>
      </w:r>
      <w:r w:rsidRPr="004E6135">
        <w:t xml:space="preserve"> (</w:t>
      </w:r>
      <w:proofErr w:type="gramStart"/>
      <w:r w:rsidRPr="004E6135">
        <w:t>i.e.</w:t>
      </w:r>
      <w:proofErr w:type="gramEnd"/>
      <w:r w:rsidRPr="004E6135">
        <w:t xml:space="preserve"> bullet </w:t>
      </w:r>
      <w:r w:rsidR="0002155F" w:rsidRPr="004E6135">
        <w:t>5)</w:t>
      </w:r>
      <w:r w:rsidR="00D64F1B" w:rsidRPr="004E6135">
        <w:t xml:space="preserve">. An overview of Rel-17 NTN deployment scenarios and feeder-link switch is presented, followed by a proposed enhancement to enable </w:t>
      </w:r>
      <w:r w:rsidR="00D64F1B" w:rsidRPr="004E6135">
        <w:rPr>
          <w:rFonts w:cs="Arial"/>
        </w:rPr>
        <w:t xml:space="preserve">exchange of necessary </w:t>
      </w:r>
      <w:r w:rsidR="005B68F6">
        <w:rPr>
          <w:rFonts w:cs="Arial"/>
        </w:rPr>
        <w:t>mobility</w:t>
      </w:r>
      <w:r w:rsidR="006420E9">
        <w:rPr>
          <w:rFonts w:cs="Arial"/>
        </w:rPr>
        <w:t xml:space="preserve"> management signalling</w:t>
      </w:r>
      <w:r w:rsidR="00D64F1B" w:rsidRPr="004E6135">
        <w:rPr>
          <w:rFonts w:cs="Arial"/>
        </w:rPr>
        <w:t xml:space="preserve"> between </w:t>
      </w:r>
      <w:r w:rsidR="007C2C6A">
        <w:rPr>
          <w:rFonts w:cs="Arial"/>
        </w:rPr>
        <w:t xml:space="preserve">source and target </w:t>
      </w:r>
      <w:r w:rsidR="00D64F1B" w:rsidRPr="004E6135">
        <w:rPr>
          <w:rFonts w:cs="Arial"/>
        </w:rPr>
        <w:t>gNBs via Uu.</w:t>
      </w:r>
    </w:p>
    <w:p w14:paraId="3DAD7827" w14:textId="7836F92A" w:rsidR="000E05C9" w:rsidRPr="004E6135" w:rsidRDefault="002D1910" w:rsidP="00214E6A">
      <w:pPr>
        <w:pStyle w:val="Heading1"/>
      </w:pPr>
      <w:r w:rsidRPr="004E6135">
        <w:t>Discussion</w:t>
      </w:r>
    </w:p>
    <w:p w14:paraId="5DFDEE50" w14:textId="77777777" w:rsidR="0031428F" w:rsidRPr="004E6135" w:rsidRDefault="0031428F" w:rsidP="0031428F">
      <w:pPr>
        <w:pStyle w:val="Heading2"/>
      </w:pPr>
      <w:r w:rsidRPr="004E6135">
        <w:t>NTN deployment scenarios</w:t>
      </w:r>
    </w:p>
    <w:p w14:paraId="71AC6E04" w14:textId="77777777" w:rsidR="0031428F" w:rsidRPr="004E6135" w:rsidRDefault="0031428F" w:rsidP="0031428F">
      <w:r w:rsidRPr="004E6135">
        <w:t xml:space="preserve">Rel-17 NTN deployment scenarios are generally classified by three characteristics: 1) the satellite payload configuration; 2) the satellite orbit; and 3) the service link type. Currently NR only supports a transparent payload configuration, where an NTN payload (satellite) forwards the radio protocol received from the UE (via the service link) to the NTN gateway (via the feeder link) and vice-versa. </w:t>
      </w:r>
    </w:p>
    <w:p w14:paraId="7F05926D" w14:textId="542F83D0" w:rsidR="0031428F" w:rsidRPr="004E6135" w:rsidRDefault="0031428F" w:rsidP="0031428F">
      <w:r w:rsidRPr="004E6135">
        <w:t xml:space="preserve">Two orbital </w:t>
      </w:r>
      <w:r w:rsidR="00EA2DBF" w:rsidRPr="004E6135">
        <w:t>classifications</w:t>
      </w:r>
      <w:r w:rsidRPr="004E6135">
        <w:t xml:space="preserve"> are supported: Geosynchronous orbit (GSO) and Non-Geosynchronous orbit (NGSO). NGSO orbits include </w:t>
      </w:r>
      <w:r w:rsidRPr="004E6135">
        <w:rPr>
          <w:bCs/>
        </w:rPr>
        <w:t xml:space="preserve">Low Earth Orbit at altitude between </w:t>
      </w:r>
      <w:r w:rsidRPr="004E6135">
        <w:t>approximately</w:t>
      </w:r>
      <w:r w:rsidRPr="004E6135">
        <w:rPr>
          <w:bCs/>
        </w:rPr>
        <w:t xml:space="preserve"> 300 km and 1500 km, and Medium Earth Orbit at altitude between approximately 7000 km and 25000 km.</w:t>
      </w:r>
      <w:r w:rsidRPr="004E6135">
        <w:t xml:space="preserve"> GSO altitudes are relatively fixed at approximately 35786km. Round trip propagation delays range from approximately 25.77ms for NGSO at 600km, to 541.46ms for GSO.</w:t>
      </w:r>
    </w:p>
    <w:p w14:paraId="13CF4CEC" w14:textId="77777777" w:rsidR="0031428F" w:rsidRPr="004E6135" w:rsidRDefault="0031428F" w:rsidP="0031428F">
      <w:r w:rsidRPr="004E6135">
        <w:rPr>
          <w:lang w:eastAsia="ko-KR"/>
        </w:rPr>
        <w:t>Three types of service links are supported:</w:t>
      </w:r>
    </w:p>
    <w:p w14:paraId="12C6ADD0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Earth-fixed: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continuously covering the same geographical areas all the </w:t>
      </w:r>
      <w:proofErr w:type="gramStart"/>
      <w:r w:rsidRPr="004E6135">
        <w:rPr>
          <w:rFonts w:ascii="Arial" w:hAnsi="Arial" w:cs="Arial"/>
          <w:sz w:val="20"/>
          <w:szCs w:val="20"/>
          <w:lang w:val="en-GB"/>
        </w:rPr>
        <w:t>time;</w:t>
      </w:r>
      <w:proofErr w:type="gramEnd"/>
    </w:p>
    <w:p w14:paraId="6B06C141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Quasi-Earth-fixed: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covering one geographic area for a limited period and a different geographic area during another </w:t>
      </w:r>
      <w:proofErr w:type="gramStart"/>
      <w:r w:rsidRPr="004E6135">
        <w:rPr>
          <w:rFonts w:ascii="Arial" w:hAnsi="Arial" w:cs="Arial"/>
          <w:sz w:val="20"/>
          <w:szCs w:val="20"/>
          <w:lang w:val="en-GB"/>
        </w:rPr>
        <w:t>period;</w:t>
      </w:r>
      <w:proofErr w:type="gramEnd"/>
    </w:p>
    <w:p w14:paraId="7D30B965" w14:textId="77777777" w:rsidR="0031428F" w:rsidRPr="004E6135" w:rsidRDefault="0031428F" w:rsidP="0031428F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  <w:lang w:val="en-GB"/>
        </w:rPr>
      </w:pPr>
      <w:r w:rsidRPr="004E6135">
        <w:rPr>
          <w:rFonts w:ascii="Arial" w:hAnsi="Arial" w:cs="Arial"/>
          <w:b/>
          <w:bCs/>
          <w:sz w:val="20"/>
          <w:szCs w:val="20"/>
          <w:lang w:val="en-GB"/>
        </w:rPr>
        <w:t>Earth-moving:</w:t>
      </w:r>
      <w:r w:rsidRPr="004E6135">
        <w:rPr>
          <w:rFonts w:ascii="Arial" w:hAnsi="Arial" w:cs="Arial"/>
          <w:sz w:val="20"/>
          <w:szCs w:val="20"/>
          <w:lang w:val="en-GB"/>
        </w:rPr>
        <w:t xml:space="preserve"> provisioned by beam(s) whose coverage area slides over the Earth surface.</w:t>
      </w:r>
    </w:p>
    <w:p w14:paraId="51454F5A" w14:textId="77777777" w:rsidR="0031428F" w:rsidRPr="004E6135" w:rsidRDefault="0031428F" w:rsidP="0031428F">
      <w:pPr>
        <w:rPr>
          <w:lang w:eastAsia="ko-KR"/>
        </w:rPr>
      </w:pPr>
      <w:r w:rsidRPr="004E6135">
        <w:t>For</w:t>
      </w:r>
      <w:r w:rsidRPr="004E6135">
        <w:rPr>
          <w:rFonts w:eastAsia="SimSun"/>
        </w:rPr>
        <w:t xml:space="preserve"> NGSO satellites, the </w:t>
      </w:r>
      <w:r w:rsidRPr="004E6135">
        <w:t xml:space="preserve">gNB can provide either quasi-Earth-fixed cell coverage or Earth-moving cell coverage, while gNB operating with GSO satellite can provide </w:t>
      </w:r>
      <w:r w:rsidRPr="004E6135">
        <w:rPr>
          <w:rFonts w:eastAsia="SimSun"/>
        </w:rPr>
        <w:t>Earth fixed cell</w:t>
      </w:r>
      <w:r w:rsidRPr="004E6135">
        <w:t xml:space="preserve"> coverage</w:t>
      </w:r>
      <w:r w:rsidRPr="004E6135">
        <w:rPr>
          <w:rFonts w:eastAsia="SimSun"/>
        </w:rPr>
        <w:t xml:space="preserve">. </w:t>
      </w:r>
      <w:r w:rsidRPr="004E6135">
        <w:rPr>
          <w:lang w:eastAsia="ko-KR"/>
        </w:rPr>
        <w:t xml:space="preserve">Typical beam footprint diameters </w:t>
      </w:r>
      <w:r w:rsidRPr="004E6135">
        <w:rPr>
          <w:lang w:eastAsia="ko-KR"/>
        </w:rPr>
        <w:lastRenderedPageBreak/>
        <w:t>for NGSO deployments range in diameter from 100 – 1000 km, and GEO deployments range from 200 – 3500 km diameter.</w:t>
      </w:r>
    </w:p>
    <w:p w14:paraId="7001CAF3" w14:textId="48E73380" w:rsidR="002D1910" w:rsidRPr="004E6135" w:rsidRDefault="0031428F" w:rsidP="002D1910">
      <w:pPr>
        <w:pStyle w:val="Heading2"/>
      </w:pPr>
      <w:r w:rsidRPr="004E6135">
        <w:t xml:space="preserve">Rel-17 </w:t>
      </w:r>
      <w:r w:rsidR="002D1910" w:rsidRPr="004E6135">
        <w:t>Feeder-link Switch.</w:t>
      </w:r>
    </w:p>
    <w:p w14:paraId="5152D92A" w14:textId="3F540BE9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NGSO (non-GEO synchronous) deployments such as LEO, as a satellite moves overhead there becomes a transition point where the satellite has moved sufficiently far from the geographic location of the terrestrial based gateway that feeder-link may no longer be suitable (e.g., due to the curvature of the earth). At this point, the satellite must undergo a feeder-link switch, where the feeder-link with the former </w:t>
      </w:r>
      <w:r w:rsidR="006420E9">
        <w:rPr>
          <w:lang w:eastAsia="ko-KR"/>
        </w:rPr>
        <w:t>(source)</w:t>
      </w:r>
      <w:r w:rsidRPr="004E6135">
        <w:rPr>
          <w:lang w:eastAsia="ko-KR"/>
        </w:rPr>
        <w:t xml:space="preserve"> gateway will be terminated and a new feeder-link established with an incoming </w:t>
      </w:r>
      <w:r w:rsidR="006420E9">
        <w:rPr>
          <w:lang w:eastAsia="ko-KR"/>
        </w:rPr>
        <w:t>(target)</w:t>
      </w:r>
      <w:r w:rsidRPr="004E6135">
        <w:rPr>
          <w:lang w:eastAsia="ko-KR"/>
        </w:rPr>
        <w:t xml:space="preserve"> gateway. There are two possible forms of feeder-link switch: a ‘hard’ and a ‘soft’ switch.</w:t>
      </w:r>
    </w:p>
    <w:p w14:paraId="7261F8D2" w14:textId="15BD0FFC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a ‘Hard’ feeder-link switch, the new feeder-link from satellite to </w:t>
      </w:r>
      <w:r w:rsidR="006420E9">
        <w:rPr>
          <w:lang w:eastAsia="ko-KR"/>
        </w:rPr>
        <w:t>target</w:t>
      </w:r>
      <w:r w:rsidR="006420E9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 may only be established after the feeder-link with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 has been severed. Although this method may be straightforward to implement, a hard feeder-link switch may result in service continuity issues due to the disappearance of cells associated with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gNB, as well as very high signalling overhead due to large-scale random access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>gNB.</w:t>
      </w:r>
    </w:p>
    <w:p w14:paraId="339384F4" w14:textId="70A42706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In a ‘Soft’ feeder-link switch there is a temporary period where a satellite simultaneously supports multiple feeder-links to the </w:t>
      </w:r>
      <w:r w:rsidR="006C58FE">
        <w:rPr>
          <w:lang w:eastAsia="ko-KR"/>
        </w:rPr>
        <w:t>source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and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gateway/gNBs. This enables the satellite to broadcast cells associated with both gNBs for a temporary period prior to the feeder-link switch, allowing UEs served by the satellite to gradually transition over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 xml:space="preserve">gNB (Figure </w:t>
      </w:r>
      <w:r w:rsidR="00EA4267" w:rsidRPr="004E6135">
        <w:rPr>
          <w:lang w:eastAsia="ko-KR"/>
        </w:rPr>
        <w:t>1</w:t>
      </w:r>
      <w:r w:rsidRPr="004E6135">
        <w:rPr>
          <w:lang w:eastAsia="ko-KR"/>
        </w:rPr>
        <w:t xml:space="preserve">). This transition may be further facilitated by, for example, biasing the measurement thresholds of cells associated with neighbouring cells, or via time and/or location-based conditional handover. This reduces the instantaneous signalling load associated with random access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>cell</w:t>
      </w:r>
      <w:r w:rsidR="006C58FE">
        <w:rPr>
          <w:lang w:eastAsia="ko-KR"/>
        </w:rPr>
        <w:t>(s)</w:t>
      </w:r>
      <w:r w:rsidRPr="004E6135">
        <w:rPr>
          <w:lang w:eastAsia="ko-KR"/>
        </w:rPr>
        <w:t>, as well as helping to mitigate service continuity issues.</w:t>
      </w:r>
    </w:p>
    <w:p w14:paraId="3D605770" w14:textId="7777777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noProof/>
        </w:rPr>
        <w:drawing>
          <wp:inline distT="0" distB="0" distL="0" distR="0" wp14:anchorId="27D5D96F" wp14:editId="52032FAB">
            <wp:extent cx="5943600" cy="2107565"/>
            <wp:effectExtent l="0" t="0" r="0" b="6985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73283" w14:textId="7777777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noProof/>
        </w:rPr>
        <w:drawing>
          <wp:inline distT="0" distB="0" distL="0" distR="0" wp14:anchorId="5F48A3BD" wp14:editId="00BE63BA">
            <wp:extent cx="3040770" cy="1838325"/>
            <wp:effectExtent l="0" t="0" r="7620" b="0"/>
            <wp:docPr id="2" name="Picture 2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radar chart&#10;&#10;Description automatically generated"/>
                    <pic:cNvPicPr/>
                  </pic:nvPicPr>
                  <pic:blipFill rotWithShape="1">
                    <a:blip r:embed="rId12"/>
                    <a:srcRect l="67147" t="-1" b="46178"/>
                    <a:stretch/>
                  </pic:blipFill>
                  <pic:spPr bwMode="auto">
                    <a:xfrm>
                      <a:off x="0" y="0"/>
                      <a:ext cx="3066759" cy="18540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9A8BB" w14:textId="232E3DC7" w:rsidR="00106A75" w:rsidRPr="004E6135" w:rsidRDefault="00106A75" w:rsidP="00EA4267">
      <w:pPr>
        <w:jc w:val="center"/>
        <w:rPr>
          <w:lang w:eastAsia="ko-KR"/>
        </w:rPr>
      </w:pPr>
      <w:r w:rsidRPr="004E6135">
        <w:rPr>
          <w:b/>
          <w:bCs/>
          <w:lang w:eastAsia="ko-KR"/>
        </w:rPr>
        <w:t xml:space="preserve">Figure </w:t>
      </w:r>
      <w:r w:rsidR="00340962" w:rsidRPr="004E6135">
        <w:rPr>
          <w:b/>
          <w:bCs/>
          <w:lang w:eastAsia="ko-KR"/>
        </w:rPr>
        <w:t>1</w:t>
      </w:r>
      <w:r w:rsidRPr="004E6135">
        <w:rPr>
          <w:b/>
          <w:bCs/>
          <w:lang w:eastAsia="ko-KR"/>
        </w:rPr>
        <w:t>:</w:t>
      </w:r>
      <w:r w:rsidRPr="004E6135">
        <w:rPr>
          <w:lang w:eastAsia="ko-KR"/>
        </w:rPr>
        <w:t xml:space="preserve"> A soft feeder-link switch.</w:t>
      </w:r>
    </w:p>
    <w:p w14:paraId="403AB8F1" w14:textId="45B240FF" w:rsidR="00106A75" w:rsidRPr="004E6135" w:rsidRDefault="00106A75" w:rsidP="00EA4267">
      <w:pPr>
        <w:rPr>
          <w:lang w:eastAsia="ko-KR"/>
        </w:rPr>
      </w:pPr>
      <w:r w:rsidRPr="004E6135">
        <w:rPr>
          <w:lang w:eastAsia="ko-KR"/>
        </w:rPr>
        <w:t xml:space="preserve">Regardless of whether a Hard or Soft feeder-link switch is performed, in Rel-17 </w:t>
      </w:r>
      <w:r w:rsidR="00D46439">
        <w:rPr>
          <w:lang w:eastAsia="ko-KR"/>
        </w:rPr>
        <w:t>the most efficient implementation is</w:t>
      </w:r>
      <w:r w:rsidRPr="004E6135">
        <w:rPr>
          <w:lang w:eastAsia="ko-KR"/>
        </w:rPr>
        <w:t xml:space="preserve"> that a terrestrial connection is available between both the </w:t>
      </w:r>
      <w:r w:rsidR="00F85164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F85164" w:rsidRPr="004E6135">
        <w:rPr>
          <w:lang w:eastAsia="ko-KR"/>
        </w:rPr>
        <w:t>target</w:t>
      </w:r>
      <w:r w:rsidRPr="004E6135">
        <w:rPr>
          <w:lang w:eastAsia="ko-KR"/>
        </w:rPr>
        <w:t xml:space="preserve"> gNB</w:t>
      </w:r>
      <w:r w:rsidR="006C58FE">
        <w:rPr>
          <w:lang w:eastAsia="ko-KR"/>
        </w:rPr>
        <w:t>s</w:t>
      </w:r>
      <w:r w:rsidRPr="004E6135">
        <w:rPr>
          <w:lang w:eastAsia="ko-KR"/>
        </w:rPr>
        <w:t xml:space="preserve">. This allows the establishment of an Xn interface between both gNBs to exchange </w:t>
      </w:r>
      <w:r w:rsidR="006C58FE">
        <w:rPr>
          <w:lang w:eastAsia="ko-KR"/>
        </w:rPr>
        <w:t xml:space="preserve">mobility management </w:t>
      </w:r>
      <w:r w:rsidRPr="004E6135">
        <w:rPr>
          <w:lang w:eastAsia="ko-KR"/>
        </w:rPr>
        <w:t>signalling necessary for UE mobility, such as exchange of UE context information</w:t>
      </w:r>
      <w:r w:rsidR="00123494">
        <w:rPr>
          <w:lang w:eastAsia="ko-KR"/>
        </w:rPr>
        <w:t xml:space="preserve">. </w:t>
      </w:r>
      <w:r w:rsidR="002E78F0">
        <w:rPr>
          <w:lang w:eastAsia="ko-KR"/>
        </w:rPr>
        <w:t xml:space="preserve">Handover over the NG interface is always possible, but since a high percentage of the handovers due to feeder-link switch could occur over borders, and of course between different operators, we have a situation where NG handovers would almost be the default way of feeder-switch </w:t>
      </w:r>
      <w:r w:rsidR="004F7240">
        <w:rPr>
          <w:lang w:eastAsia="ko-KR"/>
        </w:rPr>
        <w:t>handover,</w:t>
      </w:r>
      <w:r w:rsidR="002E78F0">
        <w:rPr>
          <w:lang w:eastAsia="ko-KR"/>
        </w:rPr>
        <w:t xml:space="preserve"> which is inherently less efficient, something we should improve.</w:t>
      </w:r>
      <w:r w:rsidR="00461FE4">
        <w:rPr>
          <w:lang w:eastAsia="ko-KR"/>
        </w:rPr>
        <w:t xml:space="preserve"> </w:t>
      </w:r>
      <w:r w:rsidR="001170E4">
        <w:rPr>
          <w:lang w:eastAsia="ko-KR"/>
        </w:rPr>
        <w:lastRenderedPageBreak/>
        <w:t xml:space="preserve">Handling that many UEs over the NG interface at the same time </w:t>
      </w:r>
      <w:r w:rsidR="00B45710">
        <w:rPr>
          <w:lang w:eastAsia="ko-KR"/>
        </w:rPr>
        <w:t xml:space="preserve">could be problematic. </w:t>
      </w:r>
      <w:r w:rsidR="00461FE4">
        <w:rPr>
          <w:lang w:eastAsia="ko-KR"/>
        </w:rPr>
        <w:t xml:space="preserve">For example, </w:t>
      </w:r>
      <w:r w:rsidR="00FD287F">
        <w:rPr>
          <w:lang w:eastAsia="ko-KR"/>
        </w:rPr>
        <w:t xml:space="preserve">in release 15/16 </w:t>
      </w:r>
      <w:r w:rsidR="00461FE4">
        <w:rPr>
          <w:lang w:eastAsia="ko-KR"/>
        </w:rPr>
        <w:t xml:space="preserve">CHO was not specified over the NG interface only the Xn interface. </w:t>
      </w:r>
      <w:proofErr w:type="gramStart"/>
      <w:r w:rsidR="00461FE4">
        <w:rPr>
          <w:lang w:eastAsia="ko-KR"/>
        </w:rPr>
        <w:t>I</w:t>
      </w:r>
      <w:r w:rsidR="00FD287F">
        <w:rPr>
          <w:lang w:eastAsia="ko-KR"/>
        </w:rPr>
        <w:t>n particular for</w:t>
      </w:r>
      <w:proofErr w:type="gramEnd"/>
      <w:r w:rsidR="00FD287F">
        <w:rPr>
          <w:lang w:eastAsia="ko-KR"/>
        </w:rPr>
        <w:t xml:space="preserve"> feeder-link switch </w:t>
      </w:r>
      <w:r w:rsidR="00B45710">
        <w:rPr>
          <w:lang w:eastAsia="ko-KR"/>
        </w:rPr>
        <w:t>time-based</w:t>
      </w:r>
      <w:r w:rsidR="00CF45BE">
        <w:rPr>
          <w:lang w:eastAsia="ko-KR"/>
        </w:rPr>
        <w:t xml:space="preserve"> CHO is an effective method to handle the many UEs that need to switch at the same time </w:t>
      </w:r>
      <w:r w:rsidR="00996DA7">
        <w:rPr>
          <w:lang w:eastAsia="ko-KR"/>
        </w:rPr>
        <w:t>and that is nowhere near as effective over the NG interface instead</w:t>
      </w:r>
      <w:r w:rsidR="00B45710">
        <w:rPr>
          <w:lang w:eastAsia="ko-KR"/>
        </w:rPr>
        <w:t xml:space="preserve"> of the Xn</w:t>
      </w:r>
      <w:r w:rsidR="00996DA7">
        <w:rPr>
          <w:lang w:eastAsia="ko-KR"/>
        </w:rPr>
        <w:t xml:space="preserve"> </w:t>
      </w:r>
    </w:p>
    <w:p w14:paraId="37C85239" w14:textId="728982A4" w:rsidR="005345BE" w:rsidRPr="004E6135" w:rsidRDefault="005345BE" w:rsidP="00AF4A8A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 xml:space="preserve">Observation 1: </w:t>
      </w:r>
      <w:r w:rsidR="00AF4A8A" w:rsidRPr="004E6135">
        <w:rPr>
          <w:i/>
          <w:iCs/>
          <w:lang w:eastAsia="ko-KR"/>
        </w:rPr>
        <w:tab/>
      </w:r>
      <w:r w:rsidRPr="004E6135">
        <w:rPr>
          <w:i/>
          <w:iCs/>
          <w:lang w:eastAsia="ko-KR"/>
        </w:rPr>
        <w:t xml:space="preserve">Rel-17 NTN </w:t>
      </w:r>
      <w:r w:rsidR="00D46439">
        <w:rPr>
          <w:i/>
          <w:iCs/>
          <w:lang w:eastAsia="ko-KR"/>
        </w:rPr>
        <w:t>is most efficient when</w:t>
      </w:r>
      <w:r w:rsidR="00D46439" w:rsidRPr="004E6135">
        <w:rPr>
          <w:i/>
          <w:iCs/>
          <w:lang w:eastAsia="ko-KR"/>
        </w:rPr>
        <w:t xml:space="preserve"> </w:t>
      </w:r>
      <w:r w:rsidRPr="004E6135">
        <w:rPr>
          <w:i/>
          <w:iCs/>
          <w:lang w:eastAsia="ko-KR"/>
        </w:rPr>
        <w:t xml:space="preserve">a physical connection between </w:t>
      </w:r>
      <w:r w:rsidR="00AF4A8A" w:rsidRPr="004E6135">
        <w:rPr>
          <w:i/>
          <w:iCs/>
          <w:lang w:eastAsia="ko-KR"/>
        </w:rPr>
        <w:t xml:space="preserve">source and target gNBs </w:t>
      </w:r>
      <w:r w:rsidR="004F7240">
        <w:rPr>
          <w:i/>
          <w:iCs/>
          <w:lang w:eastAsia="ko-KR"/>
        </w:rPr>
        <w:t xml:space="preserve">exists </w:t>
      </w:r>
      <w:r w:rsidR="00AF4A8A" w:rsidRPr="004E6135">
        <w:rPr>
          <w:i/>
          <w:iCs/>
          <w:lang w:eastAsia="ko-KR"/>
        </w:rPr>
        <w:t xml:space="preserve">during feeder-link switch. </w:t>
      </w:r>
    </w:p>
    <w:p w14:paraId="3271830C" w14:textId="271E702F" w:rsidR="00A936FC" w:rsidRPr="004E6135" w:rsidRDefault="00A936FC" w:rsidP="00EA4267">
      <w:pPr>
        <w:rPr>
          <w:lang w:eastAsia="ko-KR"/>
        </w:rPr>
      </w:pPr>
      <w:r w:rsidRPr="004E6135">
        <w:rPr>
          <w:lang w:eastAsia="ko-KR"/>
        </w:rPr>
        <w:t xml:space="preserve">Due to the nature of satellite systems, </w:t>
      </w:r>
      <w:proofErr w:type="gramStart"/>
      <w:r w:rsidR="00017C15" w:rsidRPr="004E6135">
        <w:rPr>
          <w:lang w:eastAsia="ko-KR"/>
        </w:rPr>
        <w:t>source</w:t>
      </w:r>
      <w:proofErr w:type="gramEnd"/>
      <w:r w:rsidR="00017C15" w:rsidRPr="004E6135">
        <w:rPr>
          <w:lang w:eastAsia="ko-KR"/>
        </w:rPr>
        <w:t xml:space="preserve"> and target </w:t>
      </w:r>
      <w:r w:rsidRPr="004E6135">
        <w:rPr>
          <w:lang w:eastAsia="ko-KR"/>
        </w:rPr>
        <w:t>gNBs may be located in different cities, countries, or continents, and may also belong to different network vendors. It may therefore not be the case that a physical link exists between the</w:t>
      </w:r>
      <w:r w:rsidR="00620FD2" w:rsidRPr="004E6135">
        <w:rPr>
          <w:lang w:eastAsia="ko-KR"/>
        </w:rPr>
        <w:t>m</w:t>
      </w:r>
      <w:r w:rsidRPr="004E6135">
        <w:rPr>
          <w:lang w:eastAsia="ko-KR"/>
        </w:rPr>
        <w:t xml:space="preserve">. Furthermore, considering the large </w:t>
      </w:r>
      <w:r w:rsidR="009527F0" w:rsidRPr="004E6135">
        <w:rPr>
          <w:lang w:eastAsia="ko-KR"/>
        </w:rPr>
        <w:t>signalling</w:t>
      </w:r>
      <w:r w:rsidRPr="004E6135">
        <w:rPr>
          <w:lang w:eastAsia="ko-KR"/>
        </w:rPr>
        <w:t xml:space="preserve"> load necessary to transition all connect</w:t>
      </w:r>
      <w:r w:rsidR="0042189B" w:rsidRPr="004E6135">
        <w:rPr>
          <w:lang w:eastAsia="ko-KR"/>
        </w:rPr>
        <w:t>ed</w:t>
      </w:r>
      <w:r w:rsidRPr="004E6135">
        <w:rPr>
          <w:lang w:eastAsia="ko-KR"/>
        </w:rPr>
        <w:t xml:space="preserve"> UEs served by the satellite in the transitory period before a feeder-link switch, even if a physical link exists between the </w:t>
      </w:r>
      <w:r w:rsidR="004310D6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4310D6" w:rsidRPr="004E6135">
        <w:rPr>
          <w:lang w:eastAsia="ko-KR"/>
        </w:rPr>
        <w:t>target</w:t>
      </w:r>
      <w:r w:rsidRPr="004E6135">
        <w:rPr>
          <w:lang w:eastAsia="ko-KR"/>
        </w:rPr>
        <w:t xml:space="preserve"> gNB it must have sufficient throughput and latency characteristics to deal with the large-scale and time-critical </w:t>
      </w:r>
      <w:r w:rsidR="009527F0" w:rsidRPr="004E6135">
        <w:rPr>
          <w:lang w:eastAsia="ko-KR"/>
        </w:rPr>
        <w:t>signalling</w:t>
      </w:r>
      <w:r w:rsidRPr="004E6135">
        <w:rPr>
          <w:lang w:eastAsia="ko-KR"/>
        </w:rPr>
        <w:t xml:space="preserve"> load.</w:t>
      </w:r>
    </w:p>
    <w:p w14:paraId="4F94FB55" w14:textId="2CD32CFA" w:rsidR="00B06657" w:rsidRPr="004E6135" w:rsidRDefault="00B06657" w:rsidP="00B06657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2:</w:t>
      </w:r>
      <w:r w:rsidRPr="004E6135">
        <w:rPr>
          <w:i/>
          <w:iCs/>
          <w:lang w:eastAsia="ko-KR"/>
        </w:rPr>
        <w:tab/>
        <w:t xml:space="preserve">Due to the nature of satellite systems, the source and target gNBs may </w:t>
      </w:r>
      <w:proofErr w:type="gramStart"/>
      <w:r w:rsidRPr="004E6135">
        <w:rPr>
          <w:i/>
          <w:iCs/>
          <w:lang w:eastAsia="ko-KR"/>
        </w:rPr>
        <w:t>be located in</w:t>
      </w:r>
      <w:proofErr w:type="gramEnd"/>
      <w:r w:rsidRPr="004E6135">
        <w:rPr>
          <w:i/>
          <w:iCs/>
          <w:lang w:eastAsia="ko-KR"/>
        </w:rPr>
        <w:t xml:space="preserve"> different cities, countries, or continents, and may also belong to different network vendors. It may not be the case that a physical link exists between the two </w:t>
      </w:r>
      <w:r w:rsidR="008531A0" w:rsidRPr="004E6135">
        <w:rPr>
          <w:i/>
          <w:iCs/>
          <w:lang w:eastAsia="ko-KR"/>
        </w:rPr>
        <w:t>gNBs</w:t>
      </w:r>
      <w:r w:rsidRPr="004E6135">
        <w:rPr>
          <w:i/>
          <w:iCs/>
          <w:lang w:eastAsia="ko-KR"/>
        </w:rPr>
        <w:t>.</w:t>
      </w:r>
    </w:p>
    <w:p w14:paraId="47BD4404" w14:textId="62745A97" w:rsidR="00A936FC" w:rsidRPr="004E6135" w:rsidRDefault="00A936FC" w:rsidP="00EA4267">
      <w:pPr>
        <w:rPr>
          <w:lang w:eastAsia="ko-KR"/>
        </w:rPr>
      </w:pPr>
      <w:r w:rsidRPr="004E6135">
        <w:rPr>
          <w:lang w:eastAsia="ko-KR"/>
        </w:rPr>
        <w:t xml:space="preserve">Lack of a physical link with sufficient throughput characteristics between the </w:t>
      </w:r>
      <w:r w:rsidR="00857F22" w:rsidRPr="004E6135">
        <w:rPr>
          <w:lang w:eastAsia="ko-KR"/>
        </w:rPr>
        <w:t>source</w:t>
      </w:r>
      <w:r w:rsidRPr="004E6135">
        <w:rPr>
          <w:lang w:eastAsia="ko-KR"/>
        </w:rPr>
        <w:t xml:space="preserve"> and </w:t>
      </w:r>
      <w:r w:rsidR="00857F22" w:rsidRPr="004E6135">
        <w:rPr>
          <w:lang w:eastAsia="ko-KR"/>
        </w:rPr>
        <w:t>target</w:t>
      </w:r>
      <w:r w:rsidRPr="004E6135">
        <w:rPr>
          <w:lang w:eastAsia="ko-KR"/>
        </w:rPr>
        <w:t xml:space="preserve"> gNB would increase the risk of extended service disruption </w:t>
      </w:r>
      <w:r w:rsidR="006C58FE">
        <w:rPr>
          <w:lang w:eastAsia="ko-KR"/>
        </w:rPr>
        <w:t xml:space="preserve">and </w:t>
      </w:r>
      <w:r w:rsidR="009527F0">
        <w:rPr>
          <w:lang w:eastAsia="ko-KR"/>
        </w:rPr>
        <w:t>signalling</w:t>
      </w:r>
      <w:r w:rsidR="006C58FE">
        <w:rPr>
          <w:lang w:eastAsia="ko-KR"/>
        </w:rPr>
        <w:t xml:space="preserve"> storms</w:t>
      </w:r>
      <w:r w:rsidRPr="004E6135">
        <w:rPr>
          <w:lang w:eastAsia="ko-KR"/>
        </w:rPr>
        <w:t xml:space="preserve"> </w:t>
      </w:r>
      <w:r w:rsidR="006C58FE">
        <w:rPr>
          <w:lang w:eastAsia="ko-KR"/>
        </w:rPr>
        <w:t>caused by large scale</w:t>
      </w:r>
      <w:r w:rsidRPr="004E6135">
        <w:rPr>
          <w:lang w:eastAsia="ko-KR"/>
        </w:rPr>
        <w:t xml:space="preserve"> initial access and core network re-registration to the </w:t>
      </w:r>
      <w:r w:rsidR="006C58FE">
        <w:rPr>
          <w:lang w:eastAsia="ko-KR"/>
        </w:rPr>
        <w:t>target</w:t>
      </w:r>
      <w:r w:rsidR="006C58FE" w:rsidRPr="004E6135">
        <w:rPr>
          <w:lang w:eastAsia="ko-KR"/>
        </w:rPr>
        <w:t xml:space="preserve"> </w:t>
      </w:r>
      <w:r w:rsidRPr="004E6135">
        <w:rPr>
          <w:lang w:eastAsia="ko-KR"/>
        </w:rPr>
        <w:t>gNB. These issues would be further compounded by the fact that this may occur periodically as subsequent satellites within an orbit undergo the same feeder-link switch.</w:t>
      </w:r>
    </w:p>
    <w:p w14:paraId="02323D24" w14:textId="0588CD39" w:rsidR="00E91E6D" w:rsidRPr="004E6135" w:rsidRDefault="00E91E6D" w:rsidP="00E91E6D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3:</w:t>
      </w:r>
      <w:r w:rsidRPr="004E6135">
        <w:rPr>
          <w:i/>
          <w:iCs/>
          <w:lang w:eastAsia="ko-KR"/>
        </w:rPr>
        <w:tab/>
        <w:t xml:space="preserve">Lack of a physical </w:t>
      </w:r>
      <w:r w:rsidR="004E6135" w:rsidRPr="00965F15">
        <w:rPr>
          <w:i/>
          <w:iCs/>
          <w:lang w:eastAsia="ko-KR"/>
        </w:rPr>
        <w:t xml:space="preserve">link </w:t>
      </w:r>
      <w:r w:rsidRPr="004E6135">
        <w:rPr>
          <w:i/>
          <w:iCs/>
          <w:lang w:eastAsia="ko-KR"/>
        </w:rPr>
        <w:t xml:space="preserve">between the source and target gNB would increase the risk of extended service disruption and </w:t>
      </w:r>
      <w:r w:rsidR="009527F0" w:rsidRPr="004E6135">
        <w:rPr>
          <w:i/>
          <w:iCs/>
          <w:lang w:eastAsia="ko-KR"/>
        </w:rPr>
        <w:t>signalling</w:t>
      </w:r>
      <w:r w:rsidRPr="004E6135">
        <w:rPr>
          <w:i/>
          <w:iCs/>
          <w:lang w:eastAsia="ko-KR"/>
        </w:rPr>
        <w:t xml:space="preserve"> storms due to requiring initial access and core network re-registration to the target gNB</w:t>
      </w:r>
    </w:p>
    <w:p w14:paraId="37F42D12" w14:textId="684227EF" w:rsidR="00E91E6D" w:rsidRPr="004E6135" w:rsidRDefault="00592C4E" w:rsidP="00EA4267">
      <w:pPr>
        <w:rPr>
          <w:lang w:eastAsia="ko-KR"/>
        </w:rPr>
      </w:pPr>
      <w:r w:rsidRPr="004E6135">
        <w:rPr>
          <w:lang w:eastAsia="ko-KR"/>
        </w:rPr>
        <w:t>In</w:t>
      </w:r>
      <w:r w:rsidR="00D46439">
        <w:rPr>
          <w:lang w:eastAsia="ko-KR"/>
        </w:rPr>
        <w:t xml:space="preserve"> </w:t>
      </w:r>
      <w:r w:rsidRPr="004E6135">
        <w:rPr>
          <w:lang w:eastAsia="ko-KR"/>
        </w:rPr>
        <w:t xml:space="preserve">case a physical connection does not exist, </w:t>
      </w:r>
      <w:r w:rsidR="00981298" w:rsidRPr="004E6135">
        <w:rPr>
          <w:lang w:eastAsia="ko-KR"/>
        </w:rPr>
        <w:t xml:space="preserve">to avoid the above issues </w:t>
      </w:r>
      <w:r w:rsidR="0086402D" w:rsidRPr="004E6135">
        <w:rPr>
          <w:lang w:eastAsia="ko-KR"/>
        </w:rPr>
        <w:t xml:space="preserve">an Xn interface may instead be </w:t>
      </w:r>
      <w:r w:rsidR="009527F0" w:rsidRPr="004E6135">
        <w:rPr>
          <w:lang w:eastAsia="ko-KR"/>
        </w:rPr>
        <w:t>tunnelled</w:t>
      </w:r>
      <w:r w:rsidR="0086402D" w:rsidRPr="004E6135">
        <w:rPr>
          <w:lang w:eastAsia="ko-KR"/>
        </w:rPr>
        <w:t xml:space="preserve"> over </w:t>
      </w:r>
      <w:r w:rsidRPr="004E6135">
        <w:rPr>
          <w:lang w:eastAsia="ko-KR"/>
        </w:rPr>
        <w:t>the</w:t>
      </w:r>
      <w:r w:rsidR="004A6C38" w:rsidRPr="004E6135">
        <w:rPr>
          <w:lang w:eastAsia="ko-KR"/>
        </w:rPr>
        <w:t xml:space="preserve"> Uu</w:t>
      </w:r>
      <w:r w:rsidR="009554D5" w:rsidRPr="004E6135">
        <w:rPr>
          <w:lang w:eastAsia="ko-KR"/>
        </w:rPr>
        <w:t>-based</w:t>
      </w:r>
      <w:r w:rsidRPr="004E6135">
        <w:rPr>
          <w:lang w:eastAsia="ko-KR"/>
        </w:rPr>
        <w:t xml:space="preserve"> service</w:t>
      </w:r>
      <w:r w:rsidR="00323932" w:rsidRPr="004E6135">
        <w:rPr>
          <w:lang w:eastAsia="ko-KR"/>
        </w:rPr>
        <w:t>/</w:t>
      </w:r>
      <w:r w:rsidRPr="004E6135">
        <w:rPr>
          <w:lang w:eastAsia="ko-KR"/>
        </w:rPr>
        <w:t>feeder-link connection</w:t>
      </w:r>
      <w:r w:rsidR="00362A27" w:rsidRPr="004E6135">
        <w:rPr>
          <w:lang w:eastAsia="ko-KR"/>
        </w:rPr>
        <w:t>(s)</w:t>
      </w:r>
      <w:r w:rsidRPr="004E6135">
        <w:rPr>
          <w:lang w:eastAsia="ko-KR"/>
        </w:rPr>
        <w:t xml:space="preserve"> </w:t>
      </w:r>
      <w:r w:rsidR="00362A27" w:rsidRPr="004E6135">
        <w:rPr>
          <w:lang w:eastAsia="ko-KR"/>
        </w:rPr>
        <w:t xml:space="preserve">between the source gNB-satellite-target gNB. </w:t>
      </w:r>
      <w:r w:rsidR="00B45710">
        <w:rPr>
          <w:lang w:eastAsia="ko-KR"/>
        </w:rPr>
        <w:t xml:space="preserve">Since satellite implementation support </w:t>
      </w:r>
      <w:r w:rsidR="00BD578E">
        <w:rPr>
          <w:lang w:eastAsia="ko-KR"/>
        </w:rPr>
        <w:t xml:space="preserve">strong beam steering having a link between a UE and the source and target gNB </w:t>
      </w:r>
      <w:r w:rsidR="00F20187">
        <w:rPr>
          <w:lang w:eastAsia="ko-KR"/>
        </w:rPr>
        <w:t xml:space="preserve">is very feasible. It would also be </w:t>
      </w:r>
      <w:r w:rsidR="007314C9">
        <w:rPr>
          <w:lang w:eastAsia="ko-KR"/>
        </w:rPr>
        <w:t xml:space="preserve">a functionality </w:t>
      </w:r>
      <w:proofErr w:type="gramStart"/>
      <w:r w:rsidR="007314C9">
        <w:rPr>
          <w:lang w:eastAsia="ko-KR"/>
        </w:rPr>
        <w:t>similar to</w:t>
      </w:r>
      <w:proofErr w:type="gramEnd"/>
      <w:r w:rsidR="007314C9">
        <w:rPr>
          <w:lang w:eastAsia="ko-KR"/>
        </w:rPr>
        <w:t xml:space="preserve"> sidelink rela</w:t>
      </w:r>
      <w:r w:rsidR="009527F0">
        <w:rPr>
          <w:lang w:eastAsia="ko-KR"/>
        </w:rPr>
        <w:t xml:space="preserve">y, replacing the sidelink link with another gNB link. </w:t>
      </w:r>
      <w:r w:rsidR="00981298" w:rsidRPr="004E6135">
        <w:rPr>
          <w:lang w:eastAsia="ko-KR"/>
        </w:rPr>
        <w:t xml:space="preserve">It is </w:t>
      </w:r>
      <w:r w:rsidR="00724136" w:rsidRPr="004E6135">
        <w:rPr>
          <w:lang w:eastAsia="ko-KR"/>
        </w:rPr>
        <w:t xml:space="preserve">therefore </w:t>
      </w:r>
      <w:r w:rsidR="00981298" w:rsidRPr="004E6135">
        <w:rPr>
          <w:lang w:eastAsia="ko-KR"/>
        </w:rPr>
        <w:t xml:space="preserve">proposed that </w:t>
      </w:r>
      <w:r w:rsidR="004A6C38" w:rsidRPr="004E6135">
        <w:rPr>
          <w:lang w:eastAsia="ko-KR"/>
        </w:rPr>
        <w:t>RAN3 furth</w:t>
      </w:r>
      <w:r w:rsidR="007D014E" w:rsidRPr="004E6135">
        <w:rPr>
          <w:lang w:eastAsia="ko-KR"/>
        </w:rPr>
        <w:t>e</w:t>
      </w:r>
      <w:r w:rsidR="004A6C38" w:rsidRPr="004E6135">
        <w:rPr>
          <w:lang w:eastAsia="ko-KR"/>
        </w:rPr>
        <w:t>r study</w:t>
      </w:r>
      <w:r w:rsidR="007D014E" w:rsidRPr="004E6135">
        <w:rPr>
          <w:lang w:eastAsia="ko-KR"/>
        </w:rPr>
        <w:t xml:space="preserve"> how to create a Xn interface over Uu.</w:t>
      </w:r>
      <w:r w:rsidR="00362A27" w:rsidRPr="004E6135">
        <w:rPr>
          <w:lang w:eastAsia="ko-KR"/>
        </w:rPr>
        <w:t xml:space="preserve"> </w:t>
      </w:r>
      <w:r w:rsidR="000371CD" w:rsidRPr="004E6135">
        <w:rPr>
          <w:lang w:eastAsia="ko-KR"/>
        </w:rPr>
        <w:t xml:space="preserve"> </w:t>
      </w:r>
    </w:p>
    <w:p w14:paraId="18E44AFA" w14:textId="39EB18C1" w:rsidR="002D3ECB" w:rsidRPr="004E6135" w:rsidRDefault="002D3ECB" w:rsidP="002D3ECB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1:</w:t>
      </w:r>
      <w:r w:rsidRPr="004E6135">
        <w:rPr>
          <w:b/>
          <w:bCs/>
          <w:lang w:eastAsia="sv-SE"/>
        </w:rPr>
        <w:tab/>
      </w:r>
      <w:r w:rsidR="007E5665" w:rsidRPr="004E6135">
        <w:rPr>
          <w:b/>
          <w:bCs/>
          <w:lang w:eastAsia="sv-SE"/>
        </w:rPr>
        <w:t>Study methods to enable an Xn interface over Uu (</w:t>
      </w:r>
      <w:r w:rsidR="00413181" w:rsidRPr="004E6135">
        <w:rPr>
          <w:b/>
          <w:bCs/>
          <w:lang w:eastAsia="sv-SE"/>
        </w:rPr>
        <w:t>e.g.,</w:t>
      </w:r>
      <w:r w:rsidR="007E5665" w:rsidRPr="004E6135">
        <w:rPr>
          <w:b/>
          <w:bCs/>
          <w:lang w:eastAsia="sv-SE"/>
        </w:rPr>
        <w:t xml:space="preserve"> via service</w:t>
      </w:r>
      <w:r w:rsidR="003D332E" w:rsidRPr="004E6135">
        <w:rPr>
          <w:b/>
          <w:bCs/>
          <w:lang w:eastAsia="sv-SE"/>
        </w:rPr>
        <w:t>/</w:t>
      </w:r>
      <w:r w:rsidR="00193A36" w:rsidRPr="004E6135">
        <w:rPr>
          <w:b/>
          <w:bCs/>
          <w:lang w:eastAsia="sv-SE"/>
        </w:rPr>
        <w:t>feeder-link</w:t>
      </w:r>
      <w:r w:rsidR="000A2BC3" w:rsidRPr="004E6135">
        <w:rPr>
          <w:b/>
          <w:bCs/>
          <w:lang w:eastAsia="sv-SE"/>
        </w:rPr>
        <w:t>s</w:t>
      </w:r>
      <w:r w:rsidR="00193A36" w:rsidRPr="004E6135">
        <w:rPr>
          <w:b/>
          <w:bCs/>
          <w:lang w:eastAsia="sv-SE"/>
        </w:rPr>
        <w:t>)</w:t>
      </w:r>
      <w:r w:rsidR="00256AF3">
        <w:rPr>
          <w:b/>
          <w:bCs/>
          <w:lang w:eastAsia="sv-SE"/>
        </w:rPr>
        <w:t xml:space="preserve"> and exchange a LS as necessary with RAN2. </w:t>
      </w:r>
    </w:p>
    <w:p w14:paraId="0B6D7D6F" w14:textId="77777777" w:rsidR="00214E6A" w:rsidRPr="004E6135" w:rsidRDefault="00214E6A" w:rsidP="00214E6A">
      <w:pPr>
        <w:pStyle w:val="Heading1"/>
      </w:pPr>
      <w:r w:rsidRPr="004E6135">
        <w:t>Conclusion</w:t>
      </w:r>
    </w:p>
    <w:p w14:paraId="66F0DF76" w14:textId="5E57B712" w:rsidR="00E013C6" w:rsidRPr="004E6135" w:rsidRDefault="00214E6A" w:rsidP="00C6277A">
      <w:pPr>
        <w:tabs>
          <w:tab w:val="left" w:pos="0"/>
        </w:tabs>
      </w:pPr>
      <w:r w:rsidRPr="004E6135">
        <w:t xml:space="preserve">In this contribution the following </w:t>
      </w:r>
      <w:r w:rsidR="00E80B0C" w:rsidRPr="004E6135">
        <w:t>observation</w:t>
      </w:r>
      <w:r w:rsidR="00392813" w:rsidRPr="004E6135">
        <w:t>s</w:t>
      </w:r>
      <w:r w:rsidR="00E80B0C" w:rsidRPr="004E6135">
        <w:t xml:space="preserve"> and </w:t>
      </w:r>
      <w:r w:rsidR="00EB3A60" w:rsidRPr="004E6135">
        <w:t>proposal</w:t>
      </w:r>
      <w:r w:rsidRPr="004E6135">
        <w:t xml:space="preserve"> were made concerning</w:t>
      </w:r>
      <w:r w:rsidR="002D7A64" w:rsidRPr="004E6135">
        <w:t xml:space="preserve"> Xn interface enhancements in Rel-18 NTN:</w:t>
      </w:r>
    </w:p>
    <w:p w14:paraId="194B5376" w14:textId="77777777" w:rsidR="009527F0" w:rsidRPr="004E6135" w:rsidRDefault="009527F0" w:rsidP="009527F0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 xml:space="preserve">Observation 1: </w:t>
      </w:r>
      <w:r w:rsidRPr="004E6135">
        <w:rPr>
          <w:i/>
          <w:iCs/>
          <w:lang w:eastAsia="ko-KR"/>
        </w:rPr>
        <w:tab/>
        <w:t xml:space="preserve">Rel-17 NTN </w:t>
      </w:r>
      <w:r>
        <w:rPr>
          <w:i/>
          <w:iCs/>
          <w:lang w:eastAsia="ko-KR"/>
        </w:rPr>
        <w:t>is most efficient when</w:t>
      </w:r>
      <w:r w:rsidRPr="004E6135">
        <w:rPr>
          <w:i/>
          <w:iCs/>
          <w:lang w:eastAsia="ko-KR"/>
        </w:rPr>
        <w:t xml:space="preserve"> a physical connection between source and target gNBs </w:t>
      </w:r>
      <w:r>
        <w:rPr>
          <w:i/>
          <w:iCs/>
          <w:lang w:eastAsia="ko-KR"/>
        </w:rPr>
        <w:t xml:space="preserve">exists </w:t>
      </w:r>
      <w:r w:rsidRPr="004E6135">
        <w:rPr>
          <w:i/>
          <w:iCs/>
          <w:lang w:eastAsia="ko-KR"/>
        </w:rPr>
        <w:t xml:space="preserve">during feeder-link switch. </w:t>
      </w:r>
    </w:p>
    <w:p w14:paraId="77673CBF" w14:textId="07F1D078" w:rsidR="007D343B" w:rsidRPr="004E6135" w:rsidRDefault="007D343B" w:rsidP="007D343B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2:</w:t>
      </w:r>
      <w:r w:rsidRPr="004E6135">
        <w:rPr>
          <w:i/>
          <w:iCs/>
          <w:lang w:eastAsia="ko-KR"/>
        </w:rPr>
        <w:tab/>
        <w:t xml:space="preserve">Due to the nature of satellite systems, the source and target gNBs may </w:t>
      </w:r>
      <w:proofErr w:type="gramStart"/>
      <w:r w:rsidRPr="004E6135">
        <w:rPr>
          <w:i/>
          <w:iCs/>
          <w:lang w:eastAsia="ko-KR"/>
        </w:rPr>
        <w:t>be located in</w:t>
      </w:r>
      <w:proofErr w:type="gramEnd"/>
      <w:r w:rsidRPr="004E6135">
        <w:rPr>
          <w:i/>
          <w:iCs/>
          <w:lang w:eastAsia="ko-KR"/>
        </w:rPr>
        <w:t xml:space="preserve"> different cities, countries, or continents, and may also belong to different network vendors. It may not be the case that a physical link exists between the two gNBs.</w:t>
      </w:r>
    </w:p>
    <w:p w14:paraId="746DC04C" w14:textId="0652F47E" w:rsidR="00E91E6D" w:rsidRPr="004E6135" w:rsidRDefault="00E91E6D" w:rsidP="00E91E6D">
      <w:pPr>
        <w:ind w:left="1440" w:hanging="1440"/>
        <w:rPr>
          <w:i/>
          <w:iCs/>
          <w:lang w:eastAsia="ko-KR"/>
        </w:rPr>
      </w:pPr>
      <w:r w:rsidRPr="004E6135">
        <w:rPr>
          <w:i/>
          <w:iCs/>
          <w:lang w:eastAsia="ko-KR"/>
        </w:rPr>
        <w:t>Observation 3:</w:t>
      </w:r>
      <w:r w:rsidRPr="004E6135">
        <w:rPr>
          <w:i/>
          <w:iCs/>
          <w:lang w:eastAsia="ko-KR"/>
        </w:rPr>
        <w:tab/>
        <w:t xml:space="preserve">Lack of a physical </w:t>
      </w:r>
      <w:r w:rsidR="004E6135" w:rsidRPr="004E6135">
        <w:rPr>
          <w:i/>
          <w:iCs/>
          <w:lang w:eastAsia="ko-KR"/>
        </w:rPr>
        <w:t xml:space="preserve">link </w:t>
      </w:r>
      <w:r w:rsidRPr="004E6135">
        <w:rPr>
          <w:i/>
          <w:iCs/>
          <w:lang w:eastAsia="ko-KR"/>
        </w:rPr>
        <w:t xml:space="preserve">between the source and target gNB would increase the risk of extended service disruption and </w:t>
      </w:r>
      <w:r w:rsidR="009527F0" w:rsidRPr="004E6135">
        <w:rPr>
          <w:i/>
          <w:iCs/>
          <w:lang w:eastAsia="ko-KR"/>
        </w:rPr>
        <w:t>signalling</w:t>
      </w:r>
      <w:r w:rsidRPr="004E6135">
        <w:rPr>
          <w:i/>
          <w:iCs/>
          <w:lang w:eastAsia="ko-KR"/>
        </w:rPr>
        <w:t xml:space="preserve"> storms due to requiring initial access and core network re-registration to the target gNB</w:t>
      </w:r>
    </w:p>
    <w:p w14:paraId="78C1C620" w14:textId="6B1E695B" w:rsidR="00256AF3" w:rsidRPr="004E6135" w:rsidRDefault="00256AF3" w:rsidP="00256AF3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1:</w:t>
      </w:r>
      <w:r w:rsidRPr="004E6135">
        <w:rPr>
          <w:b/>
          <w:bCs/>
          <w:lang w:eastAsia="sv-SE"/>
        </w:rPr>
        <w:tab/>
        <w:t>Study methods to enable an Xn interface over Uu (</w:t>
      </w:r>
      <w:r w:rsidR="00413181" w:rsidRPr="004E6135">
        <w:rPr>
          <w:b/>
          <w:bCs/>
          <w:lang w:eastAsia="sv-SE"/>
        </w:rPr>
        <w:t>e.g.,</w:t>
      </w:r>
      <w:r w:rsidRPr="004E6135">
        <w:rPr>
          <w:b/>
          <w:bCs/>
          <w:lang w:eastAsia="sv-SE"/>
        </w:rPr>
        <w:t xml:space="preserve"> via service/feeder-links)</w:t>
      </w:r>
      <w:r>
        <w:rPr>
          <w:b/>
          <w:bCs/>
          <w:lang w:eastAsia="sv-SE"/>
        </w:rPr>
        <w:t xml:space="preserve"> and exchange a LS as necessary with RAN2. </w:t>
      </w:r>
    </w:p>
    <w:p w14:paraId="377E0382" w14:textId="105450B8" w:rsidR="00214E6A" w:rsidRPr="004E6135" w:rsidRDefault="00214E6A" w:rsidP="00214E6A">
      <w:pPr>
        <w:pStyle w:val="Heading1"/>
      </w:pPr>
      <w:r w:rsidRPr="004E6135">
        <w:t>References</w:t>
      </w:r>
    </w:p>
    <w:p w14:paraId="29212DE3" w14:textId="3966DEFA" w:rsidR="0086402D" w:rsidRPr="00E447F1" w:rsidRDefault="0086402D" w:rsidP="000B4E95">
      <w:pPr>
        <w:pStyle w:val="Reference"/>
      </w:pPr>
      <w:r w:rsidRPr="00E447F1">
        <w:t>Rel-18 WID</w:t>
      </w:r>
    </w:p>
    <w:p w14:paraId="2E20F0FC" w14:textId="6AB154DB" w:rsidR="000B4E95" w:rsidRPr="00E447F1" w:rsidRDefault="000B4E95" w:rsidP="000B4E95">
      <w:pPr>
        <w:pStyle w:val="Reference"/>
      </w:pPr>
      <w:r w:rsidRPr="00E447F1">
        <w:t>3GPP TS 38.</w:t>
      </w:r>
      <w:r w:rsidR="00383D2A" w:rsidRPr="00E447F1">
        <w:t>300</w:t>
      </w:r>
    </w:p>
    <w:sectPr w:rsidR="000B4E95" w:rsidRPr="00E447F1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10652" w14:textId="77777777" w:rsidR="00BC11D6" w:rsidRDefault="00BC11D6">
      <w:pPr>
        <w:spacing w:after="0"/>
      </w:pPr>
      <w:r>
        <w:separator/>
      </w:r>
    </w:p>
  </w:endnote>
  <w:endnote w:type="continuationSeparator" w:id="0">
    <w:p w14:paraId="64E6BE66" w14:textId="77777777" w:rsidR="00BC11D6" w:rsidRDefault="00BC11D6">
      <w:pPr>
        <w:spacing w:after="0"/>
      </w:pPr>
      <w:r>
        <w:continuationSeparator/>
      </w:r>
    </w:p>
  </w:endnote>
  <w:endnote w:type="continuationNotice" w:id="1">
    <w:p w14:paraId="79DE6897" w14:textId="77777777" w:rsidR="00BC11D6" w:rsidRDefault="00BC1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0DAE" w14:textId="77777777" w:rsidR="00BC11D6" w:rsidRDefault="00BC11D6">
      <w:pPr>
        <w:spacing w:after="0"/>
      </w:pPr>
      <w:r>
        <w:separator/>
      </w:r>
    </w:p>
  </w:footnote>
  <w:footnote w:type="continuationSeparator" w:id="0">
    <w:p w14:paraId="169B7C3A" w14:textId="77777777" w:rsidR="00BC11D6" w:rsidRDefault="00BC11D6">
      <w:pPr>
        <w:spacing w:after="0"/>
      </w:pPr>
      <w:r>
        <w:continuationSeparator/>
      </w:r>
    </w:p>
  </w:footnote>
  <w:footnote w:type="continuationNotice" w:id="1">
    <w:p w14:paraId="315BEE9F" w14:textId="77777777" w:rsidR="00BC11D6" w:rsidRDefault="00BC11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44CE"/>
    <w:multiLevelType w:val="multilevel"/>
    <w:tmpl w:val="C2026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6"/>
  </w:num>
  <w:num w:numId="3" w16cid:durableId="1637418349">
    <w:abstractNumId w:val="7"/>
  </w:num>
  <w:num w:numId="4" w16cid:durableId="1058475319">
    <w:abstractNumId w:val="2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8"/>
  </w:num>
  <w:num w:numId="8" w16cid:durableId="749934449">
    <w:abstractNumId w:val="3"/>
  </w:num>
  <w:num w:numId="9" w16cid:durableId="342706915">
    <w:abstractNumId w:val="9"/>
  </w:num>
  <w:num w:numId="10" w16cid:durableId="251209378">
    <w:abstractNumId w:val="10"/>
  </w:num>
  <w:num w:numId="11" w16cid:durableId="21424244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20D0"/>
    <w:rsid w:val="00013648"/>
    <w:rsid w:val="000137FE"/>
    <w:rsid w:val="000149B9"/>
    <w:rsid w:val="000156CB"/>
    <w:rsid w:val="0001655C"/>
    <w:rsid w:val="00016BC7"/>
    <w:rsid w:val="00017A5A"/>
    <w:rsid w:val="00017C15"/>
    <w:rsid w:val="00021511"/>
    <w:rsid w:val="0002155F"/>
    <w:rsid w:val="00021A53"/>
    <w:rsid w:val="000250FA"/>
    <w:rsid w:val="000264F4"/>
    <w:rsid w:val="000302A4"/>
    <w:rsid w:val="00031EE7"/>
    <w:rsid w:val="00032FB8"/>
    <w:rsid w:val="00032FE0"/>
    <w:rsid w:val="000340E6"/>
    <w:rsid w:val="00034B7C"/>
    <w:rsid w:val="00035F71"/>
    <w:rsid w:val="000371CD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BC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0C46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6798"/>
    <w:rsid w:val="00106A75"/>
    <w:rsid w:val="00107820"/>
    <w:rsid w:val="0011292B"/>
    <w:rsid w:val="00113E4A"/>
    <w:rsid w:val="001148BC"/>
    <w:rsid w:val="00114B25"/>
    <w:rsid w:val="0011548D"/>
    <w:rsid w:val="001170E4"/>
    <w:rsid w:val="00120B97"/>
    <w:rsid w:val="001217FB"/>
    <w:rsid w:val="001222CF"/>
    <w:rsid w:val="00123280"/>
    <w:rsid w:val="00123494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3F0"/>
    <w:rsid w:val="001931FC"/>
    <w:rsid w:val="00193A36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5F0B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4939"/>
    <w:rsid w:val="001E50E8"/>
    <w:rsid w:val="001E55BE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56AF3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2C63"/>
    <w:rsid w:val="00293C07"/>
    <w:rsid w:val="00294185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954"/>
    <w:rsid w:val="002D0B80"/>
    <w:rsid w:val="002D11B5"/>
    <w:rsid w:val="002D16E9"/>
    <w:rsid w:val="002D1910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98F"/>
    <w:rsid w:val="002D7A64"/>
    <w:rsid w:val="002E002F"/>
    <w:rsid w:val="002E1B60"/>
    <w:rsid w:val="002E3217"/>
    <w:rsid w:val="002E3DCA"/>
    <w:rsid w:val="002E4563"/>
    <w:rsid w:val="002E4ECD"/>
    <w:rsid w:val="002E692C"/>
    <w:rsid w:val="002E7711"/>
    <w:rsid w:val="002E78F0"/>
    <w:rsid w:val="002E7BD4"/>
    <w:rsid w:val="002E7F7E"/>
    <w:rsid w:val="002F0434"/>
    <w:rsid w:val="002F045C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28F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22F2"/>
    <w:rsid w:val="00322F6D"/>
    <w:rsid w:val="003235D7"/>
    <w:rsid w:val="00323932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0962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558"/>
    <w:rsid w:val="00362A27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2086"/>
    <w:rsid w:val="003825BB"/>
    <w:rsid w:val="0038328B"/>
    <w:rsid w:val="003838C5"/>
    <w:rsid w:val="00383B67"/>
    <w:rsid w:val="00383D2A"/>
    <w:rsid w:val="00383D4F"/>
    <w:rsid w:val="003846D6"/>
    <w:rsid w:val="00384805"/>
    <w:rsid w:val="0038510E"/>
    <w:rsid w:val="0038596C"/>
    <w:rsid w:val="00385C16"/>
    <w:rsid w:val="0038654A"/>
    <w:rsid w:val="00387E6E"/>
    <w:rsid w:val="00390322"/>
    <w:rsid w:val="00390416"/>
    <w:rsid w:val="0039218C"/>
    <w:rsid w:val="003924E9"/>
    <w:rsid w:val="00392813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2007"/>
    <w:rsid w:val="003C30B2"/>
    <w:rsid w:val="003C3428"/>
    <w:rsid w:val="003C4E90"/>
    <w:rsid w:val="003C55DA"/>
    <w:rsid w:val="003C7D43"/>
    <w:rsid w:val="003C7DB7"/>
    <w:rsid w:val="003D1CFC"/>
    <w:rsid w:val="003D2B16"/>
    <w:rsid w:val="003D332E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5DB1"/>
    <w:rsid w:val="00401CF5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181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189B"/>
    <w:rsid w:val="00423B5E"/>
    <w:rsid w:val="0042455A"/>
    <w:rsid w:val="004248FA"/>
    <w:rsid w:val="004310D6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A8C"/>
    <w:rsid w:val="00456C4A"/>
    <w:rsid w:val="00460A8D"/>
    <w:rsid w:val="00461572"/>
    <w:rsid w:val="00461DC9"/>
    <w:rsid w:val="00461FE4"/>
    <w:rsid w:val="00463C49"/>
    <w:rsid w:val="004660FD"/>
    <w:rsid w:val="00466B53"/>
    <w:rsid w:val="004677D3"/>
    <w:rsid w:val="00470765"/>
    <w:rsid w:val="00470D40"/>
    <w:rsid w:val="00471117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2C2E"/>
    <w:rsid w:val="004A429F"/>
    <w:rsid w:val="004A47EA"/>
    <w:rsid w:val="004A5DF4"/>
    <w:rsid w:val="004A6A30"/>
    <w:rsid w:val="004A6C38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6135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4F7240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45BE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1FA6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2C4E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B68F6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B80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5857"/>
    <w:rsid w:val="00620FD2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0E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425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58FE"/>
    <w:rsid w:val="006C6A24"/>
    <w:rsid w:val="006C712C"/>
    <w:rsid w:val="006C7FA6"/>
    <w:rsid w:val="006D12EF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136"/>
    <w:rsid w:val="00724626"/>
    <w:rsid w:val="007257B4"/>
    <w:rsid w:val="007268A1"/>
    <w:rsid w:val="00727935"/>
    <w:rsid w:val="00727C88"/>
    <w:rsid w:val="00730428"/>
    <w:rsid w:val="00731354"/>
    <w:rsid w:val="007314C9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3B5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2C6A"/>
    <w:rsid w:val="007C36E3"/>
    <w:rsid w:val="007C4220"/>
    <w:rsid w:val="007C529F"/>
    <w:rsid w:val="007C5AC4"/>
    <w:rsid w:val="007C7C5F"/>
    <w:rsid w:val="007C7E07"/>
    <w:rsid w:val="007D014E"/>
    <w:rsid w:val="007D15AB"/>
    <w:rsid w:val="007D2434"/>
    <w:rsid w:val="007D2934"/>
    <w:rsid w:val="007D343B"/>
    <w:rsid w:val="007D3B0B"/>
    <w:rsid w:val="007D500B"/>
    <w:rsid w:val="007D5ED7"/>
    <w:rsid w:val="007D6034"/>
    <w:rsid w:val="007D62CB"/>
    <w:rsid w:val="007D6850"/>
    <w:rsid w:val="007E3D48"/>
    <w:rsid w:val="007E3E77"/>
    <w:rsid w:val="007E5295"/>
    <w:rsid w:val="007E566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3D56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5D4"/>
    <w:rsid w:val="008167F5"/>
    <w:rsid w:val="008177C1"/>
    <w:rsid w:val="00821B79"/>
    <w:rsid w:val="00822394"/>
    <w:rsid w:val="00822A85"/>
    <w:rsid w:val="00823C29"/>
    <w:rsid w:val="008245C5"/>
    <w:rsid w:val="00824A3C"/>
    <w:rsid w:val="008268F4"/>
    <w:rsid w:val="008276F8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1A0"/>
    <w:rsid w:val="00853B46"/>
    <w:rsid w:val="00853ED3"/>
    <w:rsid w:val="0085541A"/>
    <w:rsid w:val="0085703E"/>
    <w:rsid w:val="00857F22"/>
    <w:rsid w:val="00861639"/>
    <w:rsid w:val="00862199"/>
    <w:rsid w:val="0086402D"/>
    <w:rsid w:val="0086556F"/>
    <w:rsid w:val="00870AC0"/>
    <w:rsid w:val="00873478"/>
    <w:rsid w:val="00874A14"/>
    <w:rsid w:val="00875166"/>
    <w:rsid w:val="00875D88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3DB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AEB"/>
    <w:rsid w:val="008A2D81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658A"/>
    <w:rsid w:val="008B7377"/>
    <w:rsid w:val="008C05AD"/>
    <w:rsid w:val="008C0F3F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1ADE"/>
    <w:rsid w:val="0095207C"/>
    <w:rsid w:val="009527F0"/>
    <w:rsid w:val="009540A1"/>
    <w:rsid w:val="0095481B"/>
    <w:rsid w:val="009548FD"/>
    <w:rsid w:val="00954A66"/>
    <w:rsid w:val="009553BB"/>
    <w:rsid w:val="009554D5"/>
    <w:rsid w:val="00955FF1"/>
    <w:rsid w:val="00963CA9"/>
    <w:rsid w:val="00963EDC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298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96DA7"/>
    <w:rsid w:val="009A0E16"/>
    <w:rsid w:val="009A12D2"/>
    <w:rsid w:val="009A266D"/>
    <w:rsid w:val="009A352D"/>
    <w:rsid w:val="009A3B85"/>
    <w:rsid w:val="009A4374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F4D"/>
    <w:rsid w:val="009C362D"/>
    <w:rsid w:val="009C3DEF"/>
    <w:rsid w:val="009C3F1D"/>
    <w:rsid w:val="009C41ED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7D5"/>
    <w:rsid w:val="00A05FA7"/>
    <w:rsid w:val="00A05FF0"/>
    <w:rsid w:val="00A1023C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98E"/>
    <w:rsid w:val="00A20E43"/>
    <w:rsid w:val="00A231AB"/>
    <w:rsid w:val="00A23902"/>
    <w:rsid w:val="00A239D3"/>
    <w:rsid w:val="00A23CE1"/>
    <w:rsid w:val="00A23D9B"/>
    <w:rsid w:val="00A25D4E"/>
    <w:rsid w:val="00A2688C"/>
    <w:rsid w:val="00A27A72"/>
    <w:rsid w:val="00A27E07"/>
    <w:rsid w:val="00A300FA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36FC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6A29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D649A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4A8A"/>
    <w:rsid w:val="00AF5F44"/>
    <w:rsid w:val="00AF645E"/>
    <w:rsid w:val="00AF6981"/>
    <w:rsid w:val="00AF7D60"/>
    <w:rsid w:val="00B026FE"/>
    <w:rsid w:val="00B05956"/>
    <w:rsid w:val="00B05C9F"/>
    <w:rsid w:val="00B06657"/>
    <w:rsid w:val="00B119A6"/>
    <w:rsid w:val="00B1217F"/>
    <w:rsid w:val="00B126C8"/>
    <w:rsid w:val="00B12A04"/>
    <w:rsid w:val="00B13CB7"/>
    <w:rsid w:val="00B1451F"/>
    <w:rsid w:val="00B14BA8"/>
    <w:rsid w:val="00B15415"/>
    <w:rsid w:val="00B15D74"/>
    <w:rsid w:val="00B1606D"/>
    <w:rsid w:val="00B20C37"/>
    <w:rsid w:val="00B21FA7"/>
    <w:rsid w:val="00B23A7D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710"/>
    <w:rsid w:val="00B45CE1"/>
    <w:rsid w:val="00B45F41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326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1492"/>
    <w:rsid w:val="00BA21A2"/>
    <w:rsid w:val="00BA5171"/>
    <w:rsid w:val="00BA52F3"/>
    <w:rsid w:val="00BA5861"/>
    <w:rsid w:val="00BA5A8B"/>
    <w:rsid w:val="00BA5ACE"/>
    <w:rsid w:val="00BA61EE"/>
    <w:rsid w:val="00BA6D8B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1D6"/>
    <w:rsid w:val="00BC1DCE"/>
    <w:rsid w:val="00BC2799"/>
    <w:rsid w:val="00BC2AA3"/>
    <w:rsid w:val="00BC2D01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78E"/>
    <w:rsid w:val="00BD5C8F"/>
    <w:rsid w:val="00BD61E0"/>
    <w:rsid w:val="00BD66CB"/>
    <w:rsid w:val="00BE1698"/>
    <w:rsid w:val="00BE1A44"/>
    <w:rsid w:val="00BE1C04"/>
    <w:rsid w:val="00BE29D9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2978"/>
    <w:rsid w:val="00C53A98"/>
    <w:rsid w:val="00C5502C"/>
    <w:rsid w:val="00C55CBF"/>
    <w:rsid w:val="00C57087"/>
    <w:rsid w:val="00C570E1"/>
    <w:rsid w:val="00C574BD"/>
    <w:rsid w:val="00C601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D5FE5"/>
    <w:rsid w:val="00CE2C47"/>
    <w:rsid w:val="00CE30A9"/>
    <w:rsid w:val="00CE42A4"/>
    <w:rsid w:val="00CE4630"/>
    <w:rsid w:val="00CE6194"/>
    <w:rsid w:val="00CE66CE"/>
    <w:rsid w:val="00CE6FEA"/>
    <w:rsid w:val="00CE73CF"/>
    <w:rsid w:val="00CF13C8"/>
    <w:rsid w:val="00CF2EE6"/>
    <w:rsid w:val="00CF45BE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4F8C"/>
    <w:rsid w:val="00D4517B"/>
    <w:rsid w:val="00D463D4"/>
    <w:rsid w:val="00D46414"/>
    <w:rsid w:val="00D46439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49CF"/>
    <w:rsid w:val="00D64DE7"/>
    <w:rsid w:val="00D64F1B"/>
    <w:rsid w:val="00D655B9"/>
    <w:rsid w:val="00D65BCD"/>
    <w:rsid w:val="00D7060A"/>
    <w:rsid w:val="00D7339C"/>
    <w:rsid w:val="00D743C7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4F79"/>
    <w:rsid w:val="00DD51A6"/>
    <w:rsid w:val="00DE0203"/>
    <w:rsid w:val="00DE07F5"/>
    <w:rsid w:val="00DE1B56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6BA3"/>
    <w:rsid w:val="00E17DC2"/>
    <w:rsid w:val="00E21656"/>
    <w:rsid w:val="00E225AC"/>
    <w:rsid w:val="00E230EE"/>
    <w:rsid w:val="00E247A8"/>
    <w:rsid w:val="00E253E6"/>
    <w:rsid w:val="00E269C7"/>
    <w:rsid w:val="00E26BC9"/>
    <w:rsid w:val="00E27A5E"/>
    <w:rsid w:val="00E31088"/>
    <w:rsid w:val="00E32B17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7F1"/>
    <w:rsid w:val="00E44A64"/>
    <w:rsid w:val="00E457F0"/>
    <w:rsid w:val="00E47D89"/>
    <w:rsid w:val="00E5145F"/>
    <w:rsid w:val="00E51692"/>
    <w:rsid w:val="00E51702"/>
    <w:rsid w:val="00E51935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7B5F"/>
    <w:rsid w:val="00E91D7B"/>
    <w:rsid w:val="00E91E6D"/>
    <w:rsid w:val="00E95C4F"/>
    <w:rsid w:val="00E95E01"/>
    <w:rsid w:val="00EA02C7"/>
    <w:rsid w:val="00EA1207"/>
    <w:rsid w:val="00EA2DBF"/>
    <w:rsid w:val="00EA426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2840"/>
    <w:rsid w:val="00F0612C"/>
    <w:rsid w:val="00F07FDF"/>
    <w:rsid w:val="00F151E3"/>
    <w:rsid w:val="00F164C1"/>
    <w:rsid w:val="00F16B27"/>
    <w:rsid w:val="00F17DB3"/>
    <w:rsid w:val="00F17FF2"/>
    <w:rsid w:val="00F20187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4717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7CA"/>
    <w:rsid w:val="00F73B67"/>
    <w:rsid w:val="00F74D21"/>
    <w:rsid w:val="00F778C6"/>
    <w:rsid w:val="00F77ADC"/>
    <w:rsid w:val="00F80594"/>
    <w:rsid w:val="00F8168F"/>
    <w:rsid w:val="00F81A75"/>
    <w:rsid w:val="00F827C2"/>
    <w:rsid w:val="00F82D34"/>
    <w:rsid w:val="00F83DA5"/>
    <w:rsid w:val="00F843EB"/>
    <w:rsid w:val="00F84918"/>
    <w:rsid w:val="00F85164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6C93"/>
    <w:rsid w:val="00FA7F14"/>
    <w:rsid w:val="00FB149C"/>
    <w:rsid w:val="00FB39C6"/>
    <w:rsid w:val="00FB437E"/>
    <w:rsid w:val="00FB616B"/>
    <w:rsid w:val="00FB6F52"/>
    <w:rsid w:val="00FB73DB"/>
    <w:rsid w:val="00FC121F"/>
    <w:rsid w:val="00FC3350"/>
    <w:rsid w:val="00FC49DC"/>
    <w:rsid w:val="00FC60C5"/>
    <w:rsid w:val="00FC6A8B"/>
    <w:rsid w:val="00FC76F4"/>
    <w:rsid w:val="00FD0FFE"/>
    <w:rsid w:val="00FD10F3"/>
    <w:rsid w:val="00FD1D84"/>
    <w:rsid w:val="00FD287F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4E61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E6135"/>
    <w:pPr>
      <w:numPr>
        <w:numId w:val="11"/>
      </w:numPr>
      <w:tabs>
        <w:tab w:val="left" w:pos="1701"/>
      </w:tabs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2CE3170-B826-4E85-BAA6-FE866C8F6F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1420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Jim Miller</cp:lastModifiedBy>
  <cp:revision>3</cp:revision>
  <dcterms:created xsi:type="dcterms:W3CDTF">2022-09-27T17:35:00Z</dcterms:created>
  <dcterms:modified xsi:type="dcterms:W3CDTF">2022-09-27T17:35:00Z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